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AD" w:rsidRPr="003056AD" w:rsidRDefault="003056AD" w:rsidP="003056AD">
      <w:pPr>
        <w:pStyle w:val="a3"/>
        <w:jc w:val="right"/>
        <w:rPr>
          <w:sz w:val="28"/>
          <w:szCs w:val="28"/>
          <w:lang w:eastAsia="ru-RU"/>
        </w:rPr>
      </w:pPr>
      <w:r w:rsidRPr="003056AD">
        <w:rPr>
          <w:sz w:val="28"/>
          <w:szCs w:val="28"/>
          <w:lang w:eastAsia="ru-RU"/>
        </w:rPr>
        <w:t>Утверждено</w:t>
      </w:r>
    </w:p>
    <w:p w:rsidR="003056AD" w:rsidRPr="003056AD" w:rsidRDefault="003056AD" w:rsidP="003056AD">
      <w:pPr>
        <w:pStyle w:val="a3"/>
        <w:jc w:val="right"/>
        <w:rPr>
          <w:sz w:val="28"/>
          <w:szCs w:val="28"/>
          <w:lang w:eastAsia="ru-RU"/>
        </w:rPr>
      </w:pPr>
      <w:r w:rsidRPr="003056AD">
        <w:rPr>
          <w:sz w:val="28"/>
          <w:szCs w:val="28"/>
          <w:lang w:eastAsia="ru-RU"/>
        </w:rPr>
        <w:t>На педсовете</w:t>
      </w:r>
    </w:p>
    <w:p w:rsidR="003056AD" w:rsidRPr="003056AD" w:rsidRDefault="003056AD" w:rsidP="003056AD">
      <w:pPr>
        <w:pStyle w:val="a3"/>
        <w:jc w:val="right"/>
        <w:rPr>
          <w:sz w:val="28"/>
          <w:szCs w:val="28"/>
          <w:lang w:eastAsia="ru-RU"/>
        </w:rPr>
      </w:pPr>
      <w:r w:rsidRPr="003056AD">
        <w:rPr>
          <w:sz w:val="28"/>
          <w:szCs w:val="28"/>
          <w:lang w:eastAsia="ru-RU"/>
        </w:rPr>
        <w:t>30.08.2012г</w:t>
      </w:r>
    </w:p>
    <w:p w:rsidR="003056AD" w:rsidRPr="003056AD" w:rsidRDefault="003056AD" w:rsidP="003056AD">
      <w:pPr>
        <w:pStyle w:val="a3"/>
        <w:jc w:val="right"/>
        <w:rPr>
          <w:sz w:val="28"/>
          <w:szCs w:val="28"/>
          <w:lang w:eastAsia="ru-RU"/>
        </w:rPr>
      </w:pPr>
      <w:r w:rsidRPr="003056AD">
        <w:rPr>
          <w:sz w:val="28"/>
          <w:szCs w:val="28"/>
          <w:lang w:eastAsia="ru-RU"/>
        </w:rPr>
        <w:t>Директор МБОУ СОШ №22</w:t>
      </w:r>
    </w:p>
    <w:p w:rsidR="003056AD" w:rsidRPr="003056AD" w:rsidRDefault="003056AD" w:rsidP="003056AD">
      <w:pPr>
        <w:pStyle w:val="a3"/>
        <w:jc w:val="right"/>
        <w:rPr>
          <w:sz w:val="28"/>
          <w:szCs w:val="28"/>
          <w:lang w:eastAsia="ru-RU"/>
        </w:rPr>
      </w:pPr>
      <w:proofErr w:type="spellStart"/>
      <w:r w:rsidRPr="003056AD">
        <w:rPr>
          <w:sz w:val="28"/>
          <w:szCs w:val="28"/>
          <w:lang w:eastAsia="ru-RU"/>
        </w:rPr>
        <w:t>___________З.Ситохова</w:t>
      </w:r>
      <w:proofErr w:type="spellEnd"/>
    </w:p>
    <w:p w:rsidR="003056AD" w:rsidRDefault="003056AD" w:rsidP="002D5E1A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5E1A" w:rsidRPr="000745AA" w:rsidRDefault="002D5E1A" w:rsidP="00B77C4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 стартовом контроле знаний учащихся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Общие положения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Стартовый контроль знаний является частью </w:t>
      </w:r>
      <w:proofErr w:type="spellStart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ликвидации этих пробелов.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Одновременно стартовый контроль выполняет функцию первичного среза </w:t>
      </w:r>
      <w:proofErr w:type="spellStart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  результатов с предшествующими и последующими показателями и выявления результативности работы учителя с классом.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Являясь составной частью педагогического мониторинга качества образования, стартовый контроль в сочетании с другими формами контроля, которые организуются в течение учебного года (административные, окружные и городские контрольные работы), обеспечивает объективную оценку качества работы каждого учителя независимо от контингента учащихся и их предшествующей подготовки, т. к. результаты каждого ученика и класса в целом сравниваются с их собственными предшествующими показателями. Таким образом, стартовый контроль играет роль нулевой отметки для последующего определения вклада учителя в процесс обучения.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Порядок проведения стартового контроля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Стартовый контроль проводится во всех классах, начиная со второго, по всем основным предметам в период с 15 по 30 сентября после повторения учебного материала прошлого года, организованного учителем на нескольких первых уроках или в ходе  сопутствующего повторения при изучении нового материала. Время на проведение  работы предоставляется в зависимости от количества часов, которые отводятся на  изучение данного предмета в классе: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10–20 мин при </w:t>
      </w:r>
      <w:proofErr w:type="spellStart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одно-двухчасовых</w:t>
      </w:r>
      <w:proofErr w:type="spellEnd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курсах;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20–45 мин, если на изучение предмета в неделю отводится 3 ч или более.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Предпочтительно составлять тексты работ в виде тестов, содержащих задания базового уровня, т. к. основная цель стартового контроля – определение готовности учащихся к дальнейшему обучению. Количество заданий в тестах определяется временем на выполнение работы и степенью сложности заданий.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Важно, чтобы задания подбирались в соответствии с перечнем основополагающих тем, определенных в образовательных стандартах 2004 г. и входящих в кодификаторы элементов содержания по предмету, составленные на основе “Обязательного минимума содержания основных образовательных программ” и “Требований к уровню подготовки выпускников средней (полной) школы (базовый уровень)”, включающие и необходимые элементы за курс основной школы.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Каждое задание теста оценивается знаком “1” или “0” (выполнил/не выполнил). Для каждого ученика и класса в целом подсчитывается процент выполнения заданий (процентное отношение выполненных заданий к количеству заданий). Считается, что ученик справился с работой, если он выполнил не менее 50% заданий. Оценки за работу могут быть выставлены в журнал по пятибалльной шкале: оценка “5” – если выполнено 90–100% заданий, оценка “4” – выполнено 70–89% заданий, оценка “3” – выполнено 50–69% заданий.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По результатам стартового контроля из числа учащихся, выполнивших менее 50% заданий, формируются группы учебного риска и определяются меры по ликвидации пробелов в знаниях учащихся на уроках и в рамках индивидуальной работы с отстающими учащимися в процессе внеурочной деятельности.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Тексты работ и работы учащихся хранятся в учебной части в течение одного учебного года. Анализ работы составляется учителем на специальном бланке.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По результатам стартового контроля в каждом методическом объединении составляются аналитические справки, которые передаются в учебную часть для дальнейшего использования в рамках мониторинга качества образования и качества педагогической деятельности.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В аналитической справке выводится важный показатель – уровень готовности класса к дальнейшему обучению, который определяется на заседании методического объединения коллегиально с учетом основных параметров – процента выполнения заданий, процента качества (количество “4” и “5”) и предшествующей годовой аттестации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стартового контроля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предмету в классе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.................................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проведения работы: ....................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Результаты обучающихся.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153"/>
      </w:tblGrid>
      <w:tr w:rsidR="002D5E1A" w:rsidRPr="000745AA" w:rsidTr="00B46557"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Список класса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Номер и код задания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Процент выполнения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заданий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за работу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за прошлый год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Примечания</w:t>
            </w:r>
            <w:r w:rsidRPr="000745AA">
              <w:rPr>
                <w:rFonts w:ascii="HeliosC" w:eastAsia="Times New Roman" w:hAnsi="HeliosC" w:cs="Times New Roman"/>
                <w:sz w:val="18"/>
                <w:szCs w:val="18"/>
                <w:lang w:eastAsia="ru-RU"/>
              </w:rPr>
              <w:t>*</w:t>
            </w:r>
          </w:p>
        </w:tc>
      </w:tr>
      <w:tr w:rsidR="002D5E1A" w:rsidRPr="000745AA" w:rsidTr="00B4655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E1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5E1A" w:rsidRPr="000745AA" w:rsidRDefault="002D5E1A" w:rsidP="002D5E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Результаты класса 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2D5E1A" w:rsidRPr="000745AA" w:rsidTr="00B46557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" w:eastAsia="Times New Roman" w:hAnsi="HeliosCondC" w:cs="Times New Roman"/>
                <w:sz w:val="18"/>
                <w:szCs w:val="18"/>
                <w:lang w:eastAsia="ru-RU"/>
              </w:rPr>
              <w:t>Процент справившихся с работой (выполнивших не менее 50% заданий)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" w:eastAsia="Times New Roman" w:hAnsi="HeliosCondC" w:cs="Times New Roman"/>
                <w:sz w:val="18"/>
                <w:szCs w:val="18"/>
                <w:lang w:eastAsia="ru-RU"/>
              </w:rPr>
              <w:t>Процент не справившихся с работой (выполнивших менее 50% заданий)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" w:eastAsia="Times New Roman" w:hAnsi="HeliosCondC" w:cs="Times New Roman"/>
                <w:sz w:val="18"/>
                <w:szCs w:val="18"/>
                <w:lang w:eastAsia="ru-RU"/>
              </w:rPr>
              <w:t>Процент качества (получивших оценки “5” и “4”)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" w:eastAsia="Times New Roman" w:hAnsi="HeliosCondC" w:cs="Times New Roman"/>
                <w:sz w:val="18"/>
                <w:szCs w:val="18"/>
                <w:lang w:eastAsia="ru-RU"/>
              </w:rPr>
              <w:t>Процент выполнения заданий</w:t>
            </w:r>
            <w:r w:rsidRPr="000745AA">
              <w:rPr>
                <w:rFonts w:ascii="HeliosC" w:eastAsia="Times New Roman" w:hAnsi="HeliosC" w:cs="Times New Roman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" w:eastAsia="Times New Roman" w:hAnsi="HeliosCondC" w:cs="Times New Roman"/>
                <w:sz w:val="18"/>
                <w:szCs w:val="18"/>
                <w:lang w:eastAsia="ru-RU"/>
              </w:rPr>
              <w:t>Процент оценок ниже годовых (</w:t>
            </w:r>
            <w:r w:rsidRPr="000745AA">
              <w:rPr>
                <w:rFonts w:ascii="SymbolMT" w:eastAsia="Times New Roman" w:hAnsi="SymbolMT" w:cs="Times New Roman"/>
                <w:sz w:val="18"/>
                <w:szCs w:val="18"/>
                <w:lang w:val="en-US" w:eastAsia="ru-RU"/>
              </w:rPr>
              <w:t>↓</w:t>
            </w:r>
            <w:r w:rsidRPr="000745AA">
              <w:rPr>
                <w:rFonts w:ascii="HeliosCondC" w:eastAsia="Times New Roman" w:hAnsi="HeliosCondC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" w:eastAsia="Times New Roman" w:hAnsi="HeliosCondC" w:cs="Times New Roman"/>
                <w:sz w:val="18"/>
                <w:szCs w:val="18"/>
                <w:lang w:eastAsia="ru-RU"/>
              </w:rPr>
              <w:t>Процент оценок, превышающих годовые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45AA" w:rsidRPr="000745AA" w:rsidRDefault="002D5E1A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5E1A" w:rsidRPr="000745AA" w:rsidRDefault="002D5E1A" w:rsidP="002D5E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Типичные для класса ошибки.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2D5E1A" w:rsidRPr="000745AA" w:rsidTr="00B46557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Номер задания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Код задания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Проверяемый элемент содержания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Процент учащихся, не справившихся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с заданием</w:t>
            </w:r>
          </w:p>
        </w:tc>
      </w:tr>
      <w:tr w:rsidR="002D5E1A" w:rsidRPr="000745AA" w:rsidTr="00B4655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5E1A" w:rsidRPr="000745AA" w:rsidRDefault="002D5E1A" w:rsidP="002D5E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Список группы учебного риска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2D5E1A" w:rsidRPr="000745AA" w:rsidTr="00B46557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Ф. И. учащегося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Процент выполнения работы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" w:eastAsia="Times New Roman" w:hAnsi="HeliosCondC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2D5E1A" w:rsidRPr="000745AA" w:rsidTr="00B465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5E1A" w:rsidRPr="000745AA" w:rsidRDefault="002D5E1A" w:rsidP="002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 примечаниях знаком “↑” обозначается более высокая оценка за стартовую работу в сравнении с годовой, а знаком “</w:t>
      </w:r>
      <w:proofErr w:type="spellStart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– более низкая оценка. Для учащихся, не справившихся с работой (выполнивших менее 50% заданий и получивших оценку “2”), в графе примечания ставится “ГУР” (группа учебного риска). – </w:t>
      </w:r>
      <w:r w:rsidRPr="000745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Примеч. авт.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 Процент выполнения заданий рассчитывается по формуле: (количество знаков “1” у всех учащихся / количество заданий × количество учащихся) × 100%. – </w:t>
      </w:r>
      <w:r w:rsidRPr="000745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Примеч. авт.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Аналитическая справка по результатам стартового контроля по предмету по школе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Сроки проведения контроля: 15–30 сентября 20 / </w:t>
      </w:r>
      <w:proofErr w:type="spellStart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Проверить степень готовности учащихся к обучению в новом учебном году, выявить учащихся группы учебного риска, выявить типичные пробелы в знаниях учащихся, определить стартовый уровень класса.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HeliosC" w:eastAsia="Times New Roman" w:hAnsi="HeliosC" w:cs="Times New Roman"/>
          <w:sz w:val="20"/>
          <w:szCs w:val="20"/>
          <w:lang w:eastAsia="ru-RU"/>
        </w:rPr>
        <w:t> 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"/>
        <w:gridCol w:w="1041"/>
        <w:gridCol w:w="1266"/>
        <w:gridCol w:w="966"/>
        <w:gridCol w:w="1326"/>
        <w:gridCol w:w="1506"/>
        <w:gridCol w:w="1296"/>
        <w:gridCol w:w="1026"/>
        <w:gridCol w:w="981"/>
        <w:gridCol w:w="1267"/>
        <w:gridCol w:w="1130"/>
      </w:tblGrid>
      <w:tr w:rsidR="002D5E1A" w:rsidRPr="000745AA" w:rsidTr="00B46557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Профиль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учащихся,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писавших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работу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Процент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выполнения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заданий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Процент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справившихся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с работой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(“5”, “4”, “3”)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Процент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получивших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оценку “2”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Процент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качества знаний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(“4” и “5”)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Процент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оценок ниже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годовых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Процент оценок,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превышающих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годовые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Уровень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готовности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класса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к дальнейшему</w:t>
            </w:r>
          </w:p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ondC-Bold" w:eastAsia="Times New Roman" w:hAnsi="HeliosCondC-Bold" w:cs="Times New Roman"/>
                <w:b/>
                <w:bCs/>
                <w:sz w:val="18"/>
                <w:szCs w:val="18"/>
                <w:lang w:eastAsia="ru-RU"/>
              </w:rPr>
              <w:t>обучению</w:t>
            </w:r>
            <w:r w:rsidRPr="000745AA">
              <w:rPr>
                <w:rFonts w:ascii="HeliosC" w:eastAsia="Times New Roman" w:hAnsi="HeliosC" w:cs="Times New Roman"/>
                <w:sz w:val="18"/>
                <w:szCs w:val="18"/>
                <w:lang w:eastAsia="ru-RU"/>
              </w:rPr>
              <w:t>*</w:t>
            </w:r>
          </w:p>
        </w:tc>
      </w:tr>
      <w:tr w:rsidR="002D5E1A" w:rsidRPr="000745AA" w:rsidTr="00B46557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5E1A" w:rsidRPr="000745AA" w:rsidTr="00B46557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E1A" w:rsidRPr="000745AA" w:rsidRDefault="002D5E1A" w:rsidP="00B465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A">
              <w:rPr>
                <w:rFonts w:ascii="HeliosC" w:eastAsia="Times New Roman" w:hAnsi="HeliosC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5E1A" w:rsidRPr="000745AA" w:rsidRDefault="002D5E1A" w:rsidP="002D5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HeliosC" w:eastAsia="Times New Roman" w:hAnsi="HeliosC" w:cs="Times New Roman"/>
          <w:sz w:val="20"/>
          <w:szCs w:val="20"/>
          <w:lang w:eastAsia="ru-RU"/>
        </w:rPr>
        <w:t> 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Выводы: </w:t>
      </w:r>
    </w:p>
    <w:p w:rsidR="002D5E1A" w:rsidRPr="000745AA" w:rsidRDefault="002D5E1A" w:rsidP="002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Не преодолели 50-процентный порог выполнения заданий базового уровня учащиеся .................класса (учитель..................... ), ....................класса (учитель..................... ).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Многие учащиеся показали результаты ниже годовых оценок: </w:t>
      </w:r>
    </w:p>
    <w:p w:rsidR="002D5E1A" w:rsidRPr="000745AA" w:rsidRDefault="002D5E1A" w:rsidP="002D5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............... классе (учитель..................... ); </w:t>
      </w:r>
    </w:p>
    <w:p w:rsidR="002D5E1A" w:rsidRPr="000745AA" w:rsidRDefault="002D5E1A" w:rsidP="002D5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в................. классе (учитель.................... ). </w:t>
      </w:r>
    </w:p>
    <w:p w:rsidR="002D5E1A" w:rsidRPr="000745AA" w:rsidRDefault="002D5E1A" w:rsidP="002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Уровень готовности класса к дальнейшему обучению (перечислить классы): </w:t>
      </w:r>
    </w:p>
    <w:p w:rsidR="002D5E1A" w:rsidRPr="000745AA" w:rsidRDefault="002D5E1A" w:rsidP="002D5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–.............. ; </w:t>
      </w:r>
    </w:p>
    <w:p w:rsidR="002D5E1A" w:rsidRPr="000745AA" w:rsidRDefault="002D5E1A" w:rsidP="002D5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–.............. ; </w:t>
      </w:r>
    </w:p>
    <w:p w:rsidR="002D5E1A" w:rsidRPr="000745AA" w:rsidRDefault="002D5E1A" w:rsidP="002D5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– ............. ; </w:t>
      </w:r>
    </w:p>
    <w:p w:rsidR="002D5E1A" w:rsidRPr="000745AA" w:rsidRDefault="002D5E1A" w:rsidP="002D5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– .......................... </w:t>
      </w:r>
    </w:p>
    <w:p w:rsidR="002D5E1A" w:rsidRPr="000745AA" w:rsidRDefault="002D5E1A" w:rsidP="002D5E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Провести анализ типичных ошибок во всех классах и организовать сопутствующее повторение материала, вызвавшего затруднения у многих учащихся.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Спланировать и организовать индивидуальную работу с учащимися группы </w:t>
      </w:r>
      <w:proofErr w:type="spellStart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учебно-го</w:t>
      </w:r>
      <w:proofErr w:type="spellEnd"/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в рамках внеурочной деятельности.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директора по УВР  ...................              /............................................ /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            (подпись)                     (расшифровка подписи)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МО учителей (предмет).................................. / ..................................../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 (подпись)              (расшифровка подписи)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*Уровни готовности класса к дальнейшему обучению: В – высокий, С – средний, Д – достаточный,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– низкий. –</w:t>
      </w:r>
      <w:r w:rsidRPr="000745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Примеч. авт. </w:t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14D8E" w:rsidRDefault="00914D8E"/>
    <w:sectPr w:rsidR="00914D8E" w:rsidSect="000745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io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iosC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5007"/>
    <w:multiLevelType w:val="multilevel"/>
    <w:tmpl w:val="ADCE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3437C"/>
    <w:multiLevelType w:val="multilevel"/>
    <w:tmpl w:val="5B42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E1A"/>
    <w:rsid w:val="000E4B7E"/>
    <w:rsid w:val="002D5E1A"/>
    <w:rsid w:val="003056AD"/>
    <w:rsid w:val="00914D8E"/>
    <w:rsid w:val="00A86139"/>
    <w:rsid w:val="00AB25B7"/>
    <w:rsid w:val="00B77C48"/>
    <w:rsid w:val="00ED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6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Ситохова</dc:creator>
  <cp:lastModifiedBy>)</cp:lastModifiedBy>
  <cp:revision>3</cp:revision>
  <cp:lastPrinted>2013-11-19T12:36:00Z</cp:lastPrinted>
  <dcterms:created xsi:type="dcterms:W3CDTF">2013-12-09T10:06:00Z</dcterms:created>
  <dcterms:modified xsi:type="dcterms:W3CDTF">2014-10-09T18:36:00Z</dcterms:modified>
</cp:coreProperties>
</file>